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附件一：</w:t>
      </w:r>
      <w:r>
        <w:rPr>
          <w:rFonts w:hint="eastAsia" w:ascii="仿宋" w:hAnsi="仿宋" w:eastAsia="仿宋" w:cs="仿宋"/>
          <w:sz w:val="32"/>
          <w:szCs w:val="32"/>
        </w:rPr>
        <w:t>上海工程技术大学校级科研机构评估名单</w:t>
      </w:r>
    </w:p>
    <w:p>
      <w:pPr>
        <w:spacing w:beforeLines="100" w:afterLines="1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上海工程技术大学校级科研机构评估名单</w:t>
      </w:r>
    </w:p>
    <w:tbl>
      <w:tblPr>
        <w:tblStyle w:val="2"/>
        <w:tblW w:w="84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440"/>
        <w:gridCol w:w="1409"/>
        <w:gridCol w:w="2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校级科研机构名称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依托学院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上海飞行仿真技术研究院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何法江，谢东来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航空运输学院（飞行学院）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轨道交通研究院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王安斌、圣小珍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城市轨道交通学院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高温合金精密成型研究中心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陆敏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材料工程学院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人工智能产业研究院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方志军、王国中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纺织化学清洁生产工程技术研究中心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王际平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纺织服装学院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药物智能制剂与智能制造研究中心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侯惠民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微纳制造先进材料研究中心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孙韬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环境与资源创新中心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李光辉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化学化工学院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纤维材料研究中心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肖长发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纺织服装学院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计算物理与应用研究中心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伍歆</w:t>
            </w:r>
            <w:bookmarkStart w:id="0" w:name="_GoBack"/>
            <w:bookmarkEnd w:id="0"/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数理与统计学院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未来智能研究中心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方志军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数据技术与应用研究中心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周傲英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先进通信与数据工程研发中心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王国中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机器人研究所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张华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机械与汽车工程学院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先进车用动力研究所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缪雪龙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机械与汽车工程学院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智能计算与应用统计研究中心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殷志祥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数理与统计学院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RjMmEzODIyNjljODBlOWRlY2ZhNWU1MjNhYTgifQ=="/>
  </w:docVars>
  <w:rsids>
    <w:rsidRoot w:val="73B57EDB"/>
    <w:rsid w:val="3DF13E5D"/>
    <w:rsid w:val="73B5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494</Characters>
  <Lines>0</Lines>
  <Paragraphs>0</Paragraphs>
  <TotalTime>2</TotalTime>
  <ScaleCrop>false</ScaleCrop>
  <LinksUpToDate>false</LinksUpToDate>
  <CharactersWithSpaces>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2024-06-05T00:52:00Z</dcterms:created>
  <dc:creator>J^C</dc:creator>
  <cp:lastModifiedBy>J^C</cp:lastModifiedBy>
  <dcterms:modified xsi:type="dcterms:W3CDTF">2024-06-05T01:31:36Z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61E785D6BC6444C8A5EAAB0B144EA3C3_11</vt:lpwstr>
  </property>
</Properties>
</file>