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49" w:rsidRDefault="00D63249" w:rsidP="00D6324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D63249" w:rsidRDefault="00D63249" w:rsidP="00D6324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D63249" w:rsidRDefault="00D63249" w:rsidP="00D6324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上海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高校智库内涵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建设项目申报指南</w:t>
      </w:r>
      <w:bookmarkEnd w:id="0"/>
    </w:p>
    <w:p w:rsidR="00D63249" w:rsidRDefault="00D63249" w:rsidP="00D63249">
      <w:pPr>
        <w:spacing w:line="5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版）</w:t>
      </w:r>
    </w:p>
    <w:p w:rsidR="00D63249" w:rsidRDefault="00D63249" w:rsidP="00D63249">
      <w:pPr>
        <w:spacing w:line="500" w:lineRule="exact"/>
      </w:pPr>
    </w:p>
    <w:p w:rsidR="00D63249" w:rsidRDefault="00D63249" w:rsidP="00D63249">
      <w:pPr>
        <w:pStyle w:val="a3"/>
        <w:spacing w:line="500" w:lineRule="exact"/>
        <w:ind w:firstLineChars="0" w:firstLine="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一、国家层面：</w:t>
      </w:r>
    </w:p>
    <w:p w:rsidR="00D63249" w:rsidRDefault="00D63249" w:rsidP="00D63249">
      <w:pPr>
        <w:pStyle w:val="a3"/>
        <w:spacing w:line="50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1.经济领域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高质量增长的内涵和路径、国际经济走向对中国宏观经济的影响、“中国制造2025”的实现路径和挑战、中国与他国的贸易争端、国际贸易规则修订及走势、中国核心技术突破路径、中国金融风险的防范、国际顶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智库对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国际和中国经济形势的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判等。</w:t>
      </w:r>
    </w:p>
    <w:p w:rsidR="00D63249" w:rsidRDefault="00D63249" w:rsidP="00D63249">
      <w:pPr>
        <w:pStyle w:val="a3"/>
        <w:spacing w:line="50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2.政治和外交领域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党的建设、意识形态工作领导权、依法治国、社会主义民主政治建设、“一带一路”倡议中的风险防范和争端解决、中国周边地区局势发展和走向、区域国别研究、中国国家安全面临的问题和挑战、中国主场外交、中国国际舆情风险、大型纪念活动的策划和风险防范、国际顶尖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智库对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国际政治形势的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判等。</w:t>
      </w:r>
    </w:p>
    <w:p w:rsidR="00D63249" w:rsidRDefault="00D63249" w:rsidP="00D63249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3.文化建设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社会主义核心价值观、思想道德建设、文化事业和文化产业、公共文化服务体系等方向、讲好中国故事和对外传播等。</w:t>
      </w:r>
    </w:p>
    <w:p w:rsidR="00D63249" w:rsidRDefault="00D63249" w:rsidP="00D63249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4.社会建设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社会保障体系、就业、人口、养老、脱贫攻坚战、网络治理、国内舆情引导和风险防范、食品安全、医药卫生体制改革、基层医疗卫生服务体系、基层治理创新等。</w:t>
      </w:r>
    </w:p>
    <w:p w:rsidR="00D63249" w:rsidRDefault="00D63249" w:rsidP="00D63249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5.生态文明建设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推进绿色发展、污染防治、生态系统保护和监管、对生态能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lastRenderedPageBreak/>
        <w:t>源形势的</w:t>
      </w:r>
      <w:proofErr w:type="gramStart"/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判等。</w:t>
      </w:r>
    </w:p>
    <w:p w:rsidR="00D63249" w:rsidRDefault="00D63249" w:rsidP="00D63249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222222"/>
          <w:sz w:val="28"/>
          <w:szCs w:val="28"/>
        </w:rPr>
      </w:pPr>
    </w:p>
    <w:p w:rsidR="00D63249" w:rsidRDefault="00D63249" w:rsidP="00D63249">
      <w:pPr>
        <w:pStyle w:val="a3"/>
        <w:spacing w:line="500" w:lineRule="exact"/>
        <w:ind w:firstLineChars="0" w:firstLine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二、区域层面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1. 长三角高质量一体化发展（地区交通互联互通、能源协调发展、产业布局协同创新、数据资源共享和信息网络联通、民生公共服务一体化、市场开放、营商环境一体化等）。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 长江经济带协同发展（区域合作协调机制、城市群的协调发展和环境保护等）。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222222"/>
          <w:sz w:val="30"/>
          <w:szCs w:val="30"/>
        </w:rPr>
      </w:pPr>
      <w:r>
        <w:rPr>
          <w:rFonts w:ascii="仿宋_GB2312" w:eastAsia="仿宋_GB2312" w:hAnsi="仿宋_GB2312" w:cs="仿宋_GB2312"/>
          <w:color w:val="22222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222222"/>
          <w:sz w:val="30"/>
          <w:szCs w:val="30"/>
        </w:rPr>
        <w:t>. 世界级城市群的构建与核心城市作用。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上海改革开放再出发重大战略及举措。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上海“四大品牌”建设。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上海“五个中心”建设。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. 中国国际进口博览会。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. 自贸区升级和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自贸港建设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. 优化上海营商环境。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. 人工智能的发展趋势和上海布局。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. 国际化大都市实施乡村振兴战略的路径和模式选择。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上海提升创新浓度对策研究。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上海扩大服务功能的瓶颈和关键举措。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 特大城市的公共安全保障。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. 上海建设“一带一路”桥头堡。</w:t>
      </w:r>
    </w:p>
    <w:p w:rsidR="00D63249" w:rsidRDefault="00D63249" w:rsidP="00D632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 上海建设亚洲医学中心城市</w:t>
      </w:r>
    </w:p>
    <w:p w:rsidR="00321CFE" w:rsidRPr="00D63249" w:rsidRDefault="00321CFE"/>
    <w:sectPr w:rsidR="00321CFE" w:rsidRPr="00D6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49"/>
    <w:rsid w:val="00321CFE"/>
    <w:rsid w:val="00D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49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4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2018-07-13T03:21:00Z</dcterms:created>
  <dcterms:modified xsi:type="dcterms:W3CDTF">2018-07-13T03:22:00Z</dcterms:modified>
</cp:coreProperties>
</file>