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center"/>
        <w:rPr>
          <w:rFonts w:hint="default" w:ascii="Times New Roman" w:hAnsi="Times New Roman" w:eastAsia="黑体" w:cs="Times New Roman"/>
          <w:b/>
          <w:bCs/>
          <w:color w:val="auto"/>
          <w:sz w:val="30"/>
          <w:szCs w:val="30"/>
        </w:rPr>
      </w:pPr>
      <w:r>
        <w:rPr>
          <w:rStyle w:val="4"/>
          <w:rFonts w:hint="default" w:ascii="Times New Roman" w:hAnsi="Times New Roman" w:eastAsia="黑体" w:cs="Times New Roman"/>
          <w:b/>
          <w:bCs/>
          <w:color w:val="auto"/>
          <w:sz w:val="30"/>
          <w:szCs w:val="30"/>
          <w:bdr w:val="none" w:color="auto" w:sz="0" w:space="0"/>
          <w:shd w:val="clear" w:fill="FFFFFF"/>
          <w:lang w:val="en-US" w:eastAsia="zh-CN" w:bidi="ar"/>
        </w:rPr>
        <w:t>2017年度全国艺术科学规划项目课题指南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申报2017年度全国艺术科学规划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坚持基础研究与应用研究并重，加快构建中国特色艺术学体系，推动文化艺术研究为党和国家工作大局服务，为全面建成小康社会、实现中华民族伟大复兴中国梦提供强大文化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申报2017年度全国艺术科学规划项目，基础研究要具有创新性和开拓性，应用研究要具有现实性、针对性和时效性。鼓励艺术学体系建设重要领域、方向与我国文化建设重大现实问题研究的集体攻关项目，鼓励这些研究领域与方向中优势学术资源的整合。努力推动艺术学传统学科、新兴学科和交叉学科健康发展，力求居于学科前沿，避免低水平重复。除重要的基础研究外，鼓励以高水平的论文和研究报告作为最终研究成果。对边远贫困地区和少数民族地区特别是西部地区艺术研究给予一定倾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为进一步突出重点，</w:t>
      </w:r>
      <w:r>
        <w:rPr>
          <w:rStyle w:val="4"/>
          <w:rFonts w:hint="default" w:ascii="Times New Roman" w:hAnsi="Times New Roman" w:cs="Times New Roman" w:eastAsiaTheme="minorEastAsia"/>
          <w:b/>
          <w:bCs/>
          <w:color w:val="auto"/>
          <w:sz w:val="24"/>
          <w:szCs w:val="24"/>
          <w:bdr w:val="none" w:color="auto" w:sz="0" w:space="0"/>
          <w:shd w:val="clear" w:fill="FFFFFF"/>
          <w:lang w:val="en-US" w:eastAsia="zh-CN" w:bidi="ar"/>
        </w:rPr>
        <w:t>2017年度全国艺术科学规划项目各申报学科确定了若干重点领域和优先研究方向（以*标注）</w:t>
      </w: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，为全国文化艺术研究机构、研究人员和社会各界有关人士提供参考，具备相应学术积累、学术资源</w:t>
      </w:r>
      <w:bookmarkStart w:id="0" w:name="_GoBack"/>
      <w:bookmarkEnd w:id="0"/>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和研究实力的申请者可在相关的范围和方向下自行拟定题目，其中优先研究方向的申报课题一经获准立项，可根据研究工作的实际需求，适度放宽资助额度。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艺术基础理论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马克思主义艺术理论中国化研究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习近平关于文化建设重要论述研究*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艺术学理论现状研究*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文艺发展史与文艺创作高峰研究*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中国少数民族艺术理论研究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中国传统艺术体系研究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中国现代艺术体系研究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中国与西方艺术比较研究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中外民间艺术比较研究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外来艺术样式中国化研究*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中国艺术史（含断代、专题、区域）研究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新中国成立以来艺术创作实践研究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新时期艺术学发展研究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中国艺术批评史研究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中国艺术家评传体例研究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流行文化的艺术生态与传播研究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海外艺术学经典译丛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艺术学新兴学科与交叉学科研究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当代中国艺术的伦理问题研究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戏剧（含戏曲、话剧、歌剧、音乐剧、曲艺、木偶、皮影）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中国少数民族戏剧研究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中国戏剧艺术家研究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戏剧作家作品研究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戏剧舞台美术研究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戏曲表演艺术研究*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戏曲导演艺术研究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戏曲音乐研究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戏曲文献文物研究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各剧种史论研究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地方戏曲与地域文化研究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民族歌剧研究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中国话剧史论研究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中国戏剧批评史论研究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戏剧创作、传播研究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戏剧受众与文化影响研究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戏剧产业与市场研究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戏剧管理研究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地方曲种研究*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曲艺文献研究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曲艺演唱与伴奏研究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曲艺创作与表演研究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曲艺发展与传播研究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木偶戏、皮影戏史论研究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木偶戏、皮影戏传承与创新研究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中国儿童戏剧的发展现状及策略研究*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新媒体技术与戏剧艺术创新发展研究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电影、广播电视及新媒体艺术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电影学、广播电视学的学科现状与前沿问题研究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中国电影、电视剧创作现状与传播方式研究*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中国影视动画创作研究*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外国电影艺术创作及理论研究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中国电影发展专业史、专题史研究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中国电影艺术家研究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中外电影比较研究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当代中国类型电影研究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电影、电视技术与艺术互动研究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电影、广播、电视艺术批评研究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“互联网+”发展模式对电影创作及产业的影响研究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中国影视产业历史与现状研究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中国影视、动漫、新媒体艺术与产业国际影响力研究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微电影现状与发展研究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电影观众心理研究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中外电影院线建设与影院运营模式比较研究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国际电影市场的大数据研究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大数据对我国电视剧生产与传播的影响研究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中国纪录片现状与发展研究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当代中国娱乐节目的文化价值导向及传播研究*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媒介融合环境下的广播艺术发展研究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新媒体艺术创作现状研究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独立电影、独立动画研究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中国艺术电影创作与市场发展研究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中国电视节目贸易发展研究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音乐学的学科现状与前沿问题研究*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中外音乐表演理论研究*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中华音乐文化海外传承研究*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音乐批评的理论研究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中国音乐断代史专题史研究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中国近现代音乐史研究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中国音乐史学史研究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中国音乐学术史研究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中国音乐美学史研究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中国音乐口述史研究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中国古代音乐文献研究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区域音乐研究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民族声乐研究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民族器乐研究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传统音乐的创新与发展研究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传统音乐的传承与保护研究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传统音乐的人才培养研究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音乐基础技术理论研究*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现当代作曲技术理论研究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中国当代歌剧音乐创作研究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中国当代流行音乐创作的民族化研究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20世纪中国音乐家研究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中国当代音乐作品与作曲家研究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舞蹈（舞剧）音乐研究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电影音乐研究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音乐社会学研究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音乐生态研究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音乐科技研究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音乐产业研究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西方音乐研究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音乐的功能性研究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舞蹈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舞蹈基础理论研究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中国舞蹈文化研究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“一带一路”乐舞文化研究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“非遗”舞蹈研究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中国区域和民族舞蹈研究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中国传统舞蹈生存现状及保护机制研究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中国现当代舞蹈创作研究*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中国舞蹈表演学研究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中国舞剧研究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中国民营舞团运营模式研究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舞蹈著作人的知识产权保护研究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社区舞蹈研究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外国舞蹈及理论研究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中外舞蹈比较研究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中国舞蹈对外传播研究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舞蹈交叉学科研究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歌舞表演艺术研究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新媒体与舞蹈艺术研究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中国古代舞谱研究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中国杂技艺术史研究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中国当代杂技创作研究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美术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世界视野中的中国美术研究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中国区域性民族性民间美术研究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中国现实主义美术研究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中国美术史断代、专题研究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中国古代书论画论研究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中国传统色彩研究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中国雕塑史断代、专题研究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中国传统建筑研究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现当代书法研究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摄影艺术研究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绘本创作研究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中外美术交流与比较研究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外国美术研究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中国当代美术批评理论研究*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西方现代美术批评理论研究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当代美术馆研究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数字化博物馆、美术馆和图书馆发展趋势研究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中国民营美术馆现状调查与研究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中国当代艺术海外传播研究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中国艺术品流散海外情况的调查与研究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中外艺术品市场政策法规比较研究*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中外艺术基金会以及艺术品收藏机制研究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美术策展人培养机制研究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设计艺术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中国工艺美术史断代、专题研究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外国工艺美术史研究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中外工艺美术交流研究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中国艺术设计史断代、专题研究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中国设计思想及设计理论研究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艺术设计新思潮研究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中国古代器物文化研究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中国传统营造的文化价值研究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中国传统服装服饰研究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中国传统纹样的当代运用研究*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当代工业设计观念与方法研究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城市公共环境景观设计研究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智慧城市建设中的设计伦理研究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室内设计理论与实践研究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交互设计与用户体验的应用研究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基于虚拟现实（VR）技术的文化产品设计研究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中国艺术设计产业竞争力研究*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工艺美术批评理论研究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艺术设计批评理论研究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综合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中国特色社会主义文化制度研究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国家文化管理体制改革与创新研究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增强中华文化认同的机制和路径研究*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国有剧院团管理模式研究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国有文化企业社会效益评价考核体系研究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文化文物单位文化创意产品开发体制机制研究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文化市场管理理论和政策研究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公共文化服务体系建设研究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贫困地区公共文化精准服务研究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非物质文化遗产保护与传承的可持续发展研究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新农村建设与传统村落文化的保护研究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中华民族优秀传统文化传承研究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传统艺术成果的知识产权问题研究*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艺术产品的产权交易研究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中国大众文化消费研究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民营艺术表演团体现状调查与研究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互联网+传统文化产业链创新模式研究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区域特色文化产业发展研究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网络文化对生活方式的影响研究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舞台艺术国内传播体系研究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优秀艺术作品海内外传播平台建设研究*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对外文化交流项目绩效评估研究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对外文化贸易研究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非物质文化遗产保护的海外经验和经典案例研究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世界各国文化法律、文化政策比较研究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世界文化思潮及文化热点问题研究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ascii="Times New Roman" w:hAnsi="Times New Roman" w:cs="Times New Roman" w:eastAsiaTheme="minorEastAsia"/>
          <w:color w:val="auto"/>
          <w:sz w:val="24"/>
          <w:szCs w:val="24"/>
        </w:rPr>
      </w:pPr>
      <w:r>
        <w:rPr>
          <w:rStyle w:val="4"/>
          <w:rFonts w:hint="default" w:ascii="Times New Roman" w:hAnsi="Times New Roman" w:cs="Times New Roman" w:eastAsiaTheme="minorEastAsia"/>
          <w:color w:val="auto"/>
          <w:sz w:val="24"/>
          <w:szCs w:val="24"/>
          <w:bdr w:val="none" w:color="auto" w:sz="0" w:space="0"/>
          <w:shd w:val="clear" w:fill="FFFFFF"/>
          <w:lang w:val="en-US" w:eastAsia="zh-CN" w:bidi="ar"/>
        </w:rPr>
        <w:t>　　（加“*”的为优先研究方向）</w:t>
      </w:r>
    </w:p>
    <w:p>
      <w:pPr>
        <w:spacing w:line="360" w:lineRule="auto"/>
        <w:rPr>
          <w:rFonts w:hint="default" w:ascii="Times New Roman" w:hAnsi="Times New Roman" w:cs="Times New Roman" w:eastAsia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F6999"/>
    <w:rsid w:val="349F69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333333"/>
      <w:u w:val="none"/>
    </w:rPr>
  </w:style>
  <w:style w:type="character" w:styleId="4">
    <w:name w:val="Emphasis"/>
    <w:basedOn w:val="2"/>
    <w:qFormat/>
    <w:uiPriority w:val="0"/>
  </w:style>
  <w:style w:type="character" w:styleId="5">
    <w:name w:val="Hyperlink"/>
    <w:basedOn w:val="2"/>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2017-01-13T08:53:00Z</dcterms:created>
  <dc:creator>Administrator</dc:creator>
  <cp:lastModifiedBy>Administrator</cp:lastModifiedBy>
  <dcterms:modified xsi:type="dcterms:W3CDTF">2017-01-13T08:55:21Z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